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Reddout Mark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INNOVEX INTERNATIONAL,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19120 KENSWICK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Innovex International,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of North America</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04/07/2026</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HUMBLE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77338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3,349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145,062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Shares are withheld at the election of the Reporting Person to satisfy tax withholding obligations with the release of restricted stock units.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20"/>
        <w:spacing w:after="0" w:line="256" w:lineRule="auto"/>
        <w:rPr>
          <w:sz w:val="20"/>
          <w:szCs w:val="20"/>
          <w:color w:val="auto"/>
        </w:rPr>
      </w:pPr>
      <w:r>
        <w:rPr>
          <w:rFonts w:ascii="Times New Roman" w:cs="Times New Roman" w:eastAsia="Times New Roman" w:hAnsi="Times New Roman"/>
          <w:sz w:val="13"/>
          <w:szCs w:val="13"/>
          <w:color w:val="008000"/>
        </w:rPr>
        <w:t>The Form 4, as originally filed, incorrectly reported an amount of 2072 shares withheld to satisfy tax withholding obligations. The correct amount of shares withheld to satisfy tax withholding obligations is 3349.</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Matt Steinheider, Attorney- </w:t>
      </w:r>
      <w:r>
        <w:rPr>
          <w:rFonts w:ascii="Times New Roman" w:cs="Times New Roman" w:eastAsia="Times New Roman" w:hAnsi="Times New Roman"/>
          <w:sz w:val="33"/>
          <w:szCs w:val="33"/>
          <w:color w:val="0000FF"/>
          <w:vertAlign w:val="subscript"/>
        </w:rPr>
        <w:t>04/22/2026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5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Mark Reddout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34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5761" TargetMode="External"/><Relationship Id="rId14" Type="http://schemas.openxmlformats.org/officeDocument/2006/relationships/hyperlink" Target="http://www.sec.gov/cgi-bin/browse-edgar?action=getcompany&amp;CIK=00010428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2026-04-22T17:31:11Z</dcterms:created>
  <dcterms:modified xsi:type="dcterms:W3CDTF">2026-04-22T17:31:11Z</dcterms:modified>
</cp:coreProperties>
</file>