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Anderson Adam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INNOVEX INTERNATIONAL,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19120 KENSWICK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HUMBLE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77338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Innovex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30.07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491,790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are withheld at the election of the Reporting Person to satisfy tax withholding obligations with the release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 Steinheider, Attorney-in-Fact for Adam Anderson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5643" TargetMode="External"/><Relationship Id="rId5" Type="http://schemas.openxmlformats.org/officeDocument/2006/relationships/hyperlink" Target="http://www.sec.gov/cgi-bin/browse-edgar?action=getcompany&amp;CIK=00010428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3250</Characters>
  <CharactersWithSpaces>3774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